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CAN GDF-15 BE USED AS A BIOMARKER IN DILATED CARDIOMYOPATHY </w:t>
      </w:r>
    </w:p>
    <w:p w:rsidR="00B921ED" w:rsidRPr="001D42AB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1D42AB">
        <w:rPr>
          <w:b/>
          <w:bCs/>
          <w:u w:val="single"/>
        </w:rPr>
        <w:t>N</w:t>
      </w:r>
      <w:r w:rsidR="001D42AB" w:rsidRPr="001D42AB">
        <w:rPr>
          <w:b/>
          <w:bCs/>
          <w:u w:val="single"/>
        </w:rPr>
        <w:t>.</w:t>
      </w:r>
      <w:r w:rsidRPr="001D42AB">
        <w:rPr>
          <w:b/>
          <w:bCs/>
          <w:u w:val="single"/>
        </w:rPr>
        <w:t xml:space="preserve"> Nair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Texas Tech HSC</w:t>
      </w:r>
      <w:r w:rsidR="001D42AB">
        <w:rPr>
          <w:color w:val="000000"/>
        </w:rPr>
        <w:t>, Lubbock,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Growth and Differentiation Factor-15 (GDF-15) has been found to play an important role in fibrosis, inflammation and ventricular remodeling. The role of GDF-15 in regulation of cardiac remodeling in idiopathic dilated cardiomyopathy (DCM) is less well-defined. A review of existing literature on the utility of GDF-15 in diagnosis and prognosis is presented here.GDF-15 is up regulated along with brain natriuretic peptide (BNP) in the setting of increasing wall stress. GDF-15 also correlates well with other biomarkers such as soluble ST2 in this sub population.   A moderate association is also noted with functional capacity as well as echocardiographic indices (left ventricular ejection fraction and Left </w:t>
      </w:r>
      <w:proofErr w:type="gramStart"/>
      <w:r>
        <w:t>ventricular</w:t>
      </w:r>
      <w:proofErr w:type="gramEnd"/>
      <w:r>
        <w:t xml:space="preserve"> internal dimension). Other interesting associations of GDF-15 included varying degrees of association with different serum matrix metalloproteinases (TIMP, MMP2, MMP3, and MMP9).GDF-15 is elevated in many disease conditions including sepsis. Hence it is unlikely to be useful as a solo biomarker in specific diagnosis. GDF-15 could prove useful when used along with BNP or as part of a panel of biomarkers.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E4" w:rsidRDefault="006B54E4" w:rsidP="001D42AB">
      <w:r>
        <w:separator/>
      </w:r>
    </w:p>
  </w:endnote>
  <w:endnote w:type="continuationSeparator" w:id="0">
    <w:p w:rsidR="006B54E4" w:rsidRDefault="006B54E4" w:rsidP="001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4" w:rsidRDefault="00605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4" w:rsidRDefault="00605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4" w:rsidRDefault="00605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E4" w:rsidRDefault="006B54E4" w:rsidP="001D42AB">
      <w:r>
        <w:separator/>
      </w:r>
    </w:p>
  </w:footnote>
  <w:footnote w:type="continuationSeparator" w:id="0">
    <w:p w:rsidR="006B54E4" w:rsidRDefault="006B54E4" w:rsidP="001D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4" w:rsidRDefault="00605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AB" w:rsidRDefault="001D42AB" w:rsidP="00605B54">
    <w:pPr>
      <w:pStyle w:val="Header"/>
    </w:pPr>
    <w:r>
      <w:t>303</w:t>
    </w:r>
    <w:r w:rsidR="00605B54">
      <w:t>7</w:t>
    </w:r>
    <w:bookmarkStart w:id="0" w:name="_GoBack"/>
    <w:bookmarkEnd w:id="0"/>
  </w:p>
  <w:p w:rsidR="001D42AB" w:rsidRDefault="001D4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4" w:rsidRDefault="00605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D42AB"/>
    <w:rsid w:val="00447B2F"/>
    <w:rsid w:val="00605B54"/>
    <w:rsid w:val="006B54E4"/>
    <w:rsid w:val="00B921ED"/>
    <w:rsid w:val="00F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A994E-7126-46C7-8C84-FDB9786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2016-02-26T16:32:00Z</dcterms:created>
  <dcterms:modified xsi:type="dcterms:W3CDTF">2016-02-26T16:34:00Z</dcterms:modified>
</cp:coreProperties>
</file>